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487" w:rsidRDefault="00D94487" w:rsidP="00D94487">
      <w:pPr>
        <w:jc w:val="center"/>
        <w:rPr>
          <w:b/>
        </w:rPr>
      </w:pPr>
      <w:r>
        <w:rPr>
          <w:b/>
        </w:rPr>
        <w:t>Chapter Nine</w:t>
      </w:r>
    </w:p>
    <w:p w:rsidR="00D94487" w:rsidRDefault="00D94487" w:rsidP="00D94487">
      <w:pPr>
        <w:jc w:val="center"/>
        <w:rPr>
          <w:b/>
        </w:rPr>
      </w:pPr>
    </w:p>
    <w:tbl>
      <w:tblPr>
        <w:tblStyle w:val="TableGrid"/>
        <w:tblW w:w="0" w:type="auto"/>
        <w:tblLook w:val="00BF"/>
      </w:tblPr>
      <w:tblGrid>
        <w:gridCol w:w="2898"/>
        <w:gridCol w:w="6678"/>
      </w:tblGrid>
      <w:tr w:rsidR="00D94487" w:rsidRPr="0076548C">
        <w:tc>
          <w:tcPr>
            <w:tcW w:w="2898" w:type="dxa"/>
          </w:tcPr>
          <w:p w:rsidR="00D94487" w:rsidRDefault="00D94487" w:rsidP="00D94487">
            <w:pPr>
              <w:spacing w:before="2" w:after="2"/>
              <w:rPr>
                <w:b/>
              </w:rPr>
            </w:pPr>
            <w:r>
              <w:rPr>
                <w:b/>
              </w:rPr>
              <w:t>Purpose for reading</w:t>
            </w:r>
          </w:p>
        </w:tc>
        <w:tc>
          <w:tcPr>
            <w:tcW w:w="6678" w:type="dxa"/>
          </w:tcPr>
          <w:p w:rsidR="00D94487" w:rsidRDefault="00D94487" w:rsidP="00D94487">
            <w:pPr>
              <w:spacing w:before="2" w:after="2"/>
            </w:pPr>
            <w:r>
              <w:t>Characterization</w:t>
            </w:r>
          </w:p>
          <w:p w:rsidR="00D94487" w:rsidRPr="0076548C" w:rsidRDefault="00D94487" w:rsidP="00D94487">
            <w:pPr>
              <w:spacing w:before="2" w:after="2"/>
            </w:pPr>
          </w:p>
        </w:tc>
      </w:tr>
      <w:tr w:rsidR="00D94487" w:rsidRPr="0076548C">
        <w:tc>
          <w:tcPr>
            <w:tcW w:w="2898" w:type="dxa"/>
          </w:tcPr>
          <w:p w:rsidR="00D94487" w:rsidRDefault="00D94487" w:rsidP="00743E78">
            <w:pPr>
              <w:spacing w:before="2" w:after="2"/>
              <w:rPr>
                <w:b/>
              </w:rPr>
            </w:pPr>
            <w:r>
              <w:rPr>
                <w:b/>
              </w:rPr>
              <w:t xml:space="preserve">Smart readers </w:t>
            </w:r>
            <w:r w:rsidR="00B64786">
              <w:rPr>
                <w:b/>
              </w:rPr>
              <w:t>think about</w:t>
            </w:r>
            <w:r w:rsidR="00743E78">
              <w:rPr>
                <w:b/>
              </w:rPr>
              <w:t>…</w:t>
            </w:r>
          </w:p>
        </w:tc>
        <w:tc>
          <w:tcPr>
            <w:tcW w:w="6678" w:type="dxa"/>
          </w:tcPr>
          <w:p w:rsidR="00D94487" w:rsidRDefault="00D94487" w:rsidP="00D94487">
            <w:pPr>
              <w:spacing w:before="2" w:after="2"/>
            </w:pPr>
            <w:r>
              <w:t>Authors help us understand characters by showing us how they react to difficult circumstances.</w:t>
            </w:r>
          </w:p>
          <w:p w:rsidR="00D94487" w:rsidRPr="0076548C" w:rsidRDefault="00D94487" w:rsidP="00D94487">
            <w:pPr>
              <w:spacing w:before="2" w:after="2"/>
            </w:pPr>
          </w:p>
        </w:tc>
      </w:tr>
      <w:tr w:rsidR="00D94487" w:rsidRPr="0076548C">
        <w:tc>
          <w:tcPr>
            <w:tcW w:w="2898" w:type="dxa"/>
          </w:tcPr>
          <w:p w:rsidR="00D94487" w:rsidRDefault="00D94487" w:rsidP="00D94487">
            <w:pPr>
              <w:spacing w:before="2" w:after="2"/>
              <w:rPr>
                <w:b/>
              </w:rPr>
            </w:pPr>
            <w:r>
              <w:rPr>
                <w:b/>
              </w:rPr>
              <w:t>Chapter preview</w:t>
            </w:r>
          </w:p>
        </w:tc>
        <w:tc>
          <w:tcPr>
            <w:tcW w:w="6678" w:type="dxa"/>
          </w:tcPr>
          <w:p w:rsidR="00D94487" w:rsidRDefault="00D94487" w:rsidP="00D94487">
            <w:pPr>
              <w:spacing w:before="2" w:after="2"/>
            </w:pPr>
            <w:r>
              <w:t xml:space="preserve">In the next chapter, Tim faces a very difficult problem. He has to solve it all by himself. He shows us some new character traits, like cunning and bravery. Read on to see how Tim has grown. </w:t>
            </w:r>
          </w:p>
          <w:p w:rsidR="00D94487" w:rsidRPr="007828F5" w:rsidRDefault="00D94487" w:rsidP="00D94487">
            <w:pPr>
              <w:spacing w:before="2" w:after="2"/>
            </w:pPr>
          </w:p>
        </w:tc>
      </w:tr>
      <w:tr w:rsidR="00D94487" w:rsidRPr="0076548C">
        <w:tc>
          <w:tcPr>
            <w:tcW w:w="2898" w:type="dxa"/>
          </w:tcPr>
          <w:p w:rsidR="00D94487" w:rsidRDefault="00D94487" w:rsidP="00D94487">
            <w:pPr>
              <w:spacing w:before="2" w:after="2"/>
              <w:rPr>
                <w:b/>
              </w:rPr>
            </w:pPr>
            <w:r>
              <w:rPr>
                <w:b/>
              </w:rPr>
              <w:t>Discussion questions</w:t>
            </w:r>
          </w:p>
        </w:tc>
        <w:tc>
          <w:tcPr>
            <w:tcW w:w="6678" w:type="dxa"/>
          </w:tcPr>
          <w:p w:rsidR="00980542" w:rsidRDefault="00980542" w:rsidP="00980542">
            <w:pPr>
              <w:pStyle w:val="ListParagraph"/>
              <w:numPr>
                <w:ilvl w:val="0"/>
                <w:numId w:val="1"/>
              </w:numPr>
              <w:spacing w:before="2" w:after="2"/>
            </w:pPr>
            <w:r>
              <w:t xml:space="preserve">Read pages 113-117: </w:t>
            </w:r>
            <w:r w:rsidR="00D94487">
              <w:t>What is Tim and Father’s plan?</w:t>
            </w:r>
          </w:p>
          <w:p w:rsidR="00D94487" w:rsidRDefault="00D94487" w:rsidP="00980542">
            <w:pPr>
              <w:pStyle w:val="ListParagraph"/>
              <w:spacing w:before="2" w:after="2"/>
            </w:pPr>
          </w:p>
          <w:p w:rsidR="00980542" w:rsidRDefault="00980542" w:rsidP="00D94487">
            <w:pPr>
              <w:pStyle w:val="ListParagraph"/>
              <w:numPr>
                <w:ilvl w:val="0"/>
                <w:numId w:val="1"/>
              </w:numPr>
              <w:spacing w:before="2" w:after="2"/>
            </w:pPr>
            <w:r>
              <w:t xml:space="preserve">Read pages 118-123: </w:t>
            </w:r>
            <w:r w:rsidR="00D94487">
              <w:t>Tim asks himself what Sam would do, and what Father would do in his shoes. Whose example does he decide to follow?</w:t>
            </w:r>
          </w:p>
          <w:p w:rsidR="00D94487" w:rsidRDefault="00D94487" w:rsidP="00980542">
            <w:pPr>
              <w:spacing w:before="2" w:after="2"/>
            </w:pPr>
          </w:p>
          <w:p w:rsidR="00D94487" w:rsidRDefault="00980542" w:rsidP="00D94487">
            <w:pPr>
              <w:pStyle w:val="ListParagraph"/>
              <w:numPr>
                <w:ilvl w:val="0"/>
                <w:numId w:val="1"/>
              </w:numPr>
              <w:spacing w:before="2" w:after="2"/>
            </w:pPr>
            <w:r>
              <w:t xml:space="preserve">Read pages 124-126: </w:t>
            </w:r>
            <w:r w:rsidR="00D94487">
              <w:t>How does Tim trick the cow-boys?</w:t>
            </w:r>
          </w:p>
          <w:p w:rsidR="00D94487" w:rsidRPr="0076548C" w:rsidRDefault="00D94487" w:rsidP="00D94487">
            <w:pPr>
              <w:pStyle w:val="ListParagraph"/>
              <w:spacing w:before="2" w:after="2"/>
            </w:pPr>
          </w:p>
        </w:tc>
      </w:tr>
    </w:tbl>
    <w:p w:rsidR="00D94487" w:rsidRDefault="00D94487" w:rsidP="00D94487">
      <w:pPr>
        <w:rPr>
          <w:b/>
        </w:rPr>
      </w:pPr>
    </w:p>
    <w:p w:rsidR="00D94487" w:rsidRDefault="00D94487" w:rsidP="00D94487">
      <w:pPr>
        <w:jc w:val="center"/>
        <w:rPr>
          <w:b/>
        </w:rPr>
      </w:pPr>
      <w:r>
        <w:rPr>
          <w:b/>
        </w:rPr>
        <w:br w:type="page"/>
        <w:t>Chapter Ten</w:t>
      </w:r>
    </w:p>
    <w:p w:rsidR="00D94487" w:rsidRDefault="00D94487" w:rsidP="00D94487">
      <w:pPr>
        <w:jc w:val="center"/>
        <w:rPr>
          <w:b/>
        </w:rPr>
      </w:pPr>
    </w:p>
    <w:tbl>
      <w:tblPr>
        <w:tblStyle w:val="TableGrid"/>
        <w:tblW w:w="0" w:type="auto"/>
        <w:tblLook w:val="00BF"/>
      </w:tblPr>
      <w:tblGrid>
        <w:gridCol w:w="2898"/>
        <w:gridCol w:w="6678"/>
      </w:tblGrid>
      <w:tr w:rsidR="00D94487" w:rsidRPr="0076548C">
        <w:tc>
          <w:tcPr>
            <w:tcW w:w="2898" w:type="dxa"/>
          </w:tcPr>
          <w:p w:rsidR="00D94487" w:rsidRDefault="00D94487" w:rsidP="00D94487">
            <w:pPr>
              <w:spacing w:before="2" w:after="2"/>
              <w:rPr>
                <w:b/>
              </w:rPr>
            </w:pPr>
            <w:r>
              <w:rPr>
                <w:b/>
              </w:rPr>
              <w:t>Purpose for reading</w:t>
            </w:r>
          </w:p>
        </w:tc>
        <w:tc>
          <w:tcPr>
            <w:tcW w:w="6678" w:type="dxa"/>
          </w:tcPr>
          <w:p w:rsidR="00D94487" w:rsidRDefault="00D94487" w:rsidP="00D94487">
            <w:pPr>
              <w:spacing w:before="2" w:after="2"/>
            </w:pPr>
            <w:r>
              <w:t>Narrative voice</w:t>
            </w:r>
          </w:p>
          <w:p w:rsidR="00D94487" w:rsidRPr="0076548C" w:rsidRDefault="00D94487" w:rsidP="00D94487">
            <w:pPr>
              <w:spacing w:before="2" w:after="2"/>
            </w:pPr>
          </w:p>
        </w:tc>
      </w:tr>
      <w:tr w:rsidR="00D94487" w:rsidRPr="0076548C">
        <w:tc>
          <w:tcPr>
            <w:tcW w:w="2898" w:type="dxa"/>
          </w:tcPr>
          <w:p w:rsidR="00D94487" w:rsidRDefault="00B64786" w:rsidP="00743E78">
            <w:pPr>
              <w:spacing w:before="2" w:after="2"/>
              <w:rPr>
                <w:b/>
              </w:rPr>
            </w:pPr>
            <w:r>
              <w:rPr>
                <w:b/>
              </w:rPr>
              <w:t>Smart readers think about</w:t>
            </w:r>
            <w:r w:rsidR="00743E78">
              <w:rPr>
                <w:b/>
              </w:rPr>
              <w:t>…</w:t>
            </w:r>
          </w:p>
        </w:tc>
        <w:tc>
          <w:tcPr>
            <w:tcW w:w="6678" w:type="dxa"/>
          </w:tcPr>
          <w:p w:rsidR="00D94487" w:rsidRDefault="00B64786" w:rsidP="00D94487">
            <w:pPr>
              <w:spacing w:before="2" w:after="2"/>
            </w:pPr>
            <w:r>
              <w:t xml:space="preserve">A narrator </w:t>
            </w:r>
            <w:r w:rsidR="00D94487">
              <w:t xml:space="preserve">chooses what details to include, and which to leave out. These decisions contribute to a book’s narrative voice. Smart readers ask, “What matters to </w:t>
            </w:r>
            <w:r w:rsidR="00D94487">
              <w:rPr>
                <w:i/>
              </w:rPr>
              <w:t>this</w:t>
            </w:r>
            <w:r w:rsidR="00D94487">
              <w:t xml:space="preserve"> narrator?”</w:t>
            </w:r>
          </w:p>
          <w:p w:rsidR="00D94487" w:rsidRPr="0076548C" w:rsidRDefault="00D94487" w:rsidP="00D94487">
            <w:pPr>
              <w:spacing w:before="2" w:after="2"/>
            </w:pPr>
          </w:p>
        </w:tc>
      </w:tr>
      <w:tr w:rsidR="00D94487" w:rsidRPr="0076548C">
        <w:tc>
          <w:tcPr>
            <w:tcW w:w="2898" w:type="dxa"/>
          </w:tcPr>
          <w:p w:rsidR="00D94487" w:rsidRDefault="00D94487" w:rsidP="00D94487">
            <w:pPr>
              <w:spacing w:before="2" w:after="2"/>
              <w:rPr>
                <w:b/>
              </w:rPr>
            </w:pPr>
            <w:r>
              <w:rPr>
                <w:b/>
              </w:rPr>
              <w:t>Chapter preview</w:t>
            </w:r>
          </w:p>
        </w:tc>
        <w:tc>
          <w:tcPr>
            <w:tcW w:w="6678" w:type="dxa"/>
          </w:tcPr>
          <w:p w:rsidR="00D94487" w:rsidRDefault="00D94487" w:rsidP="00D94487">
            <w:pPr>
              <w:spacing w:before="2" w:after="2"/>
            </w:pPr>
            <w:r>
              <w:t>In the next chapter, the war comes back to Redding. Tim is feeling more grown up, but he is unprepared for some of the things he says. As you read, pay attention to what Tim is noticing about the war. What is frightening, or even horrifying?</w:t>
            </w:r>
          </w:p>
          <w:p w:rsidR="00D94487" w:rsidRPr="0076548C" w:rsidRDefault="00D94487" w:rsidP="00D94487">
            <w:pPr>
              <w:spacing w:before="2" w:after="2"/>
            </w:pPr>
          </w:p>
        </w:tc>
      </w:tr>
      <w:tr w:rsidR="00D94487" w:rsidRPr="0076548C">
        <w:tc>
          <w:tcPr>
            <w:tcW w:w="2898" w:type="dxa"/>
          </w:tcPr>
          <w:p w:rsidR="00D94487" w:rsidRDefault="00D94487" w:rsidP="00D94487">
            <w:pPr>
              <w:spacing w:before="2" w:after="2"/>
              <w:rPr>
                <w:b/>
              </w:rPr>
            </w:pPr>
            <w:r>
              <w:rPr>
                <w:b/>
              </w:rPr>
              <w:t>Discussion questions</w:t>
            </w:r>
          </w:p>
        </w:tc>
        <w:tc>
          <w:tcPr>
            <w:tcW w:w="6678" w:type="dxa"/>
          </w:tcPr>
          <w:p w:rsidR="00980542" w:rsidRDefault="00980542" w:rsidP="00D94487">
            <w:pPr>
              <w:pStyle w:val="ListParagraph"/>
              <w:numPr>
                <w:ilvl w:val="0"/>
                <w:numId w:val="1"/>
              </w:numPr>
              <w:spacing w:before="2" w:after="2"/>
            </w:pPr>
            <w:r>
              <w:t xml:space="preserve">Read pages 127-133: </w:t>
            </w:r>
            <w:r w:rsidR="00D94487">
              <w:t>Tim realizes he is acting more like a grown up. What does that mean to him?</w:t>
            </w:r>
          </w:p>
          <w:p w:rsidR="00D94487" w:rsidRDefault="00D94487" w:rsidP="00980542">
            <w:pPr>
              <w:pStyle w:val="ListParagraph"/>
              <w:spacing w:before="2" w:after="2"/>
            </w:pPr>
          </w:p>
          <w:p w:rsidR="00980542" w:rsidRDefault="00980542" w:rsidP="00D94487">
            <w:pPr>
              <w:pStyle w:val="ListParagraph"/>
              <w:numPr>
                <w:ilvl w:val="0"/>
                <w:numId w:val="1"/>
              </w:numPr>
              <w:spacing w:before="2" w:after="2"/>
            </w:pPr>
            <w:r>
              <w:t xml:space="preserve">Read pages 133-141: </w:t>
            </w:r>
            <w:r w:rsidR="00D94487">
              <w:t>Who is fighting on the Rebel side? Why?</w:t>
            </w:r>
          </w:p>
          <w:p w:rsidR="00D94487" w:rsidRDefault="00D94487" w:rsidP="00980542">
            <w:pPr>
              <w:spacing w:before="2" w:after="2"/>
            </w:pPr>
          </w:p>
          <w:p w:rsidR="00D94487" w:rsidRDefault="00980542" w:rsidP="00D94487">
            <w:pPr>
              <w:pStyle w:val="ListParagraph"/>
              <w:numPr>
                <w:ilvl w:val="0"/>
                <w:numId w:val="1"/>
              </w:numPr>
              <w:spacing w:before="2" w:after="2"/>
            </w:pPr>
            <w:r>
              <w:t xml:space="preserve">Read pages 142-145: </w:t>
            </w:r>
            <w:r w:rsidR="00D94487">
              <w:t>By the end, Tim says he doesn’t feel like being a Tory anymore. Why?</w:t>
            </w:r>
          </w:p>
          <w:p w:rsidR="00D94487" w:rsidRPr="0076548C" w:rsidRDefault="00D94487" w:rsidP="00D94487">
            <w:pPr>
              <w:pStyle w:val="ListParagraph"/>
              <w:spacing w:before="2" w:after="2"/>
            </w:pPr>
          </w:p>
        </w:tc>
      </w:tr>
    </w:tbl>
    <w:p w:rsidR="00D94487" w:rsidRDefault="00D94487"/>
    <w:sectPr w:rsidR="00D94487" w:rsidSect="00D94487">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6F2DAD"/>
    <w:multiLevelType w:val="hybridMultilevel"/>
    <w:tmpl w:val="26420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D94487"/>
    <w:rsid w:val="00686359"/>
    <w:rsid w:val="00743E78"/>
    <w:rsid w:val="00980542"/>
    <w:rsid w:val="00B64786"/>
    <w:rsid w:val="00D94487"/>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D9448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94487"/>
    <w:pPr>
      <w:ind w:left="720"/>
      <w:contextualSpacing/>
    </w:pPr>
  </w:style>
  <w:style w:type="table" w:styleId="TableGrid">
    <w:name w:val="Table Grid"/>
    <w:basedOn w:val="TableNormal"/>
    <w:uiPriority w:val="59"/>
    <w:rsid w:val="00D9448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206</Words>
  <Characters>1178</Characters>
  <Application>Microsoft Macintosh Word</Application>
  <DocSecurity>0</DocSecurity>
  <Lines>9</Lines>
  <Paragraphs>2</Paragraphs>
  <ScaleCrop>false</ScaleCrop>
  <LinksUpToDate>false</LinksUpToDate>
  <CharactersWithSpaces>1446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Fischhoff</dc:creator>
  <cp:keywords/>
  <cp:lastModifiedBy>Rachel Fischhoff</cp:lastModifiedBy>
  <cp:revision>4</cp:revision>
  <dcterms:created xsi:type="dcterms:W3CDTF">2012-03-22T02:13:00Z</dcterms:created>
  <dcterms:modified xsi:type="dcterms:W3CDTF">2012-03-22T10:53:00Z</dcterms:modified>
</cp:coreProperties>
</file>